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460" w:lineRule="exact"/>
        <w:jc w:val="left"/>
        <w:rPr>
          <w:rFonts w:hint="eastAsia" w:ascii="黑体" w:eastAsia="黑体"/>
          <w:bCs/>
          <w:sz w:val="30"/>
          <w:lang w:eastAsia="zh-CN"/>
        </w:rPr>
      </w:pPr>
      <w:r>
        <w:rPr>
          <w:rFonts w:hint="eastAsia" w:ascii="黑体" w:eastAsia="黑体"/>
          <w:bCs/>
          <w:sz w:val="30"/>
          <w:lang w:eastAsia="zh-CN"/>
        </w:rPr>
        <w:t>附件</w:t>
      </w:r>
      <w:r>
        <w:rPr>
          <w:rFonts w:hint="eastAsia" w:ascii="黑体" w:eastAsia="黑体"/>
          <w:bCs/>
          <w:sz w:val="30"/>
          <w:lang w:val="en-US" w:eastAsia="zh-CN"/>
        </w:rPr>
        <w:t>1 嘉兴学院2018版教学大纲理论课程编写样式</w:t>
      </w:r>
    </w:p>
    <w:p>
      <w:pPr>
        <w:spacing w:before="240" w:line="460" w:lineRule="exact"/>
        <w:jc w:val="center"/>
        <w:rPr>
          <w:rFonts w:hint="eastAsia" w:ascii="黑体" w:hAnsi="宋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《XXX》</w:t>
      </w:r>
      <w:r>
        <w:rPr>
          <w:rFonts w:hint="eastAsia" w:ascii="黑体" w:eastAsia="黑体"/>
          <w:bCs/>
          <w:sz w:val="30"/>
          <w:lang w:eastAsia="zh-CN"/>
        </w:rPr>
        <w:t>课程</w:t>
      </w:r>
      <w:r>
        <w:rPr>
          <w:rFonts w:hint="eastAsia" w:ascii="黑体" w:eastAsia="黑体"/>
          <w:bCs/>
          <w:sz w:val="30"/>
        </w:rPr>
        <w:t>教学大纲</w:t>
      </w:r>
    </w:p>
    <w:p>
      <w:pPr>
        <w:numPr>
          <w:ilvl w:val="0"/>
          <w:numId w:val="0"/>
        </w:numPr>
        <w:spacing w:line="400" w:lineRule="exact"/>
        <w:ind w:firstLine="422" w:firstLineChars="200"/>
        <w:rPr>
          <w:rFonts w:hint="eastAsia" w:eastAsia="黑体"/>
          <w:b/>
          <w:color w:val="FF0000"/>
          <w:lang w:eastAsia="zh-CN"/>
        </w:rPr>
      </w:pPr>
      <w:r>
        <w:rPr>
          <w:rFonts w:hint="eastAsia" w:eastAsia="黑体"/>
          <w:b/>
          <w:lang w:eastAsia="zh-CN"/>
        </w:rPr>
        <w:t>一、</w:t>
      </w:r>
      <w:r>
        <w:rPr>
          <w:rFonts w:hint="eastAsia" w:eastAsia="黑体"/>
          <w:b/>
        </w:rPr>
        <w:t>课程基本信息</w:t>
      </w:r>
      <w:r>
        <w:rPr>
          <w:rFonts w:hint="eastAsia" w:eastAsia="黑体"/>
          <w:b/>
          <w:color w:val="FF0000"/>
          <w:lang w:eastAsia="zh-CN"/>
        </w:rPr>
        <w:t>（标题，黑体，</w:t>
      </w:r>
      <w:r>
        <w:rPr>
          <w:rFonts w:hint="eastAsia" w:eastAsia="黑体"/>
          <w:b/>
          <w:color w:val="FF0000"/>
          <w:lang w:val="en-US" w:eastAsia="zh-CN"/>
        </w:rPr>
        <w:t>5号</w:t>
      </w:r>
      <w:r>
        <w:rPr>
          <w:rFonts w:hint="eastAsia" w:eastAsia="黑体"/>
          <w:b/>
          <w:color w:val="FF0000"/>
          <w:lang w:eastAsia="zh-CN"/>
        </w:rPr>
        <w:t>）</w:t>
      </w:r>
    </w:p>
    <w:p>
      <w:pPr>
        <w:numPr>
          <w:ilvl w:val="0"/>
          <w:numId w:val="0"/>
        </w:numPr>
        <w:spacing w:line="400" w:lineRule="exact"/>
        <w:rPr>
          <w:rFonts w:hint="eastAsia" w:eastAsia="黑体"/>
          <w:b/>
          <w:color w:val="FF0000"/>
          <w:lang w:eastAsia="zh-CN"/>
        </w:rPr>
      </w:pPr>
      <w:r>
        <w:rPr>
          <w:rFonts w:hint="eastAsia" w:eastAsia="黑体"/>
          <w:b/>
          <w:color w:val="FF0000"/>
          <w:lang w:eastAsia="zh-CN"/>
        </w:rPr>
        <w:t>表格内，宋体，</w:t>
      </w:r>
      <w:r>
        <w:rPr>
          <w:rFonts w:hint="eastAsia" w:eastAsia="黑体"/>
          <w:b/>
          <w:color w:val="FF0000"/>
          <w:lang w:val="en-US" w:eastAsia="zh-CN"/>
        </w:rPr>
        <w:t>5号</w:t>
      </w:r>
    </w:p>
    <w:tbl>
      <w:tblPr>
        <w:tblStyle w:val="14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333"/>
        <w:gridCol w:w="329"/>
        <w:gridCol w:w="335"/>
        <w:gridCol w:w="155"/>
        <w:gridCol w:w="83"/>
        <w:gridCol w:w="92"/>
        <w:gridCol w:w="109"/>
        <w:gridCol w:w="225"/>
        <w:gridCol w:w="332"/>
        <w:gridCol w:w="105"/>
        <w:gridCol w:w="229"/>
        <w:gridCol w:w="330"/>
        <w:gridCol w:w="104"/>
        <w:gridCol w:w="138"/>
        <w:gridCol w:w="93"/>
        <w:gridCol w:w="330"/>
        <w:gridCol w:w="101"/>
        <w:gridCol w:w="233"/>
        <w:gridCol w:w="331"/>
        <w:gridCol w:w="99"/>
        <w:gridCol w:w="235"/>
        <w:gridCol w:w="155"/>
        <w:gridCol w:w="174"/>
        <w:gridCol w:w="99"/>
        <w:gridCol w:w="236"/>
        <w:gridCol w:w="330"/>
        <w:gridCol w:w="9"/>
        <w:gridCol w:w="87"/>
        <w:gridCol w:w="238"/>
        <w:gridCol w:w="331"/>
        <w:gridCol w:w="94"/>
        <w:gridCol w:w="146"/>
        <w:gridCol w:w="186"/>
        <w:gridCol w:w="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课程中文名称</w:t>
            </w:r>
          </w:p>
        </w:tc>
        <w:tc>
          <w:tcPr>
            <w:tcW w:w="6737" w:type="dxa"/>
            <w:gridSpan w:val="34"/>
          </w:tcPr>
          <w:p>
            <w:pPr>
              <w:spacing w:line="4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课程英文名称</w:t>
            </w:r>
          </w:p>
        </w:tc>
        <w:tc>
          <w:tcPr>
            <w:tcW w:w="6737" w:type="dxa"/>
            <w:gridSpan w:val="34"/>
          </w:tcPr>
          <w:p>
            <w:pPr>
              <w:spacing w:line="4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学分</w:t>
            </w:r>
          </w:p>
        </w:tc>
        <w:tc>
          <w:tcPr>
            <w:tcW w:w="6737" w:type="dxa"/>
            <w:gridSpan w:val="34"/>
          </w:tcPr>
          <w:p>
            <w:pPr>
              <w:spacing w:line="4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    时</w:t>
            </w:r>
          </w:p>
        </w:tc>
        <w:tc>
          <w:tcPr>
            <w:tcW w:w="1436" w:type="dxa"/>
            <w:gridSpan w:val="7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总学时</w:t>
            </w:r>
          </w:p>
        </w:tc>
        <w:tc>
          <w:tcPr>
            <w:tcW w:w="5301" w:type="dxa"/>
            <w:gridSpan w:val="27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Merge w:val="continue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36" w:type="dxa"/>
            <w:gridSpan w:val="7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理论学时</w:t>
            </w:r>
          </w:p>
        </w:tc>
        <w:tc>
          <w:tcPr>
            <w:tcW w:w="5301" w:type="dxa"/>
            <w:gridSpan w:val="27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Merge w:val="continue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36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实践学时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（根据培养方案填写或修订）</w:t>
            </w:r>
          </w:p>
        </w:tc>
        <w:tc>
          <w:tcPr>
            <w:tcW w:w="5301" w:type="dxa"/>
            <w:gridSpan w:val="27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Merge w:val="continue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36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2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实验</w:t>
            </w:r>
          </w:p>
        </w:tc>
        <w:tc>
          <w:tcPr>
            <w:tcW w:w="663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2" w:type="dxa"/>
            <w:gridSpan w:val="4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实训</w:t>
            </w:r>
          </w:p>
        </w:tc>
        <w:tc>
          <w:tcPr>
            <w:tcW w:w="663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3" w:type="dxa"/>
            <w:gridSpan w:val="4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集中见习</w:t>
            </w:r>
          </w:p>
        </w:tc>
        <w:tc>
          <w:tcPr>
            <w:tcW w:w="662" w:type="dxa"/>
            <w:gridSpan w:val="4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63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实习</w:t>
            </w:r>
          </w:p>
        </w:tc>
        <w:tc>
          <w:tcPr>
            <w:tcW w:w="663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Merge w:val="continue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36" w:type="dxa"/>
            <w:gridSpan w:val="7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“课程思政”学时</w:t>
            </w:r>
          </w:p>
        </w:tc>
        <w:tc>
          <w:tcPr>
            <w:tcW w:w="5301" w:type="dxa"/>
            <w:gridSpan w:val="27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建议分散开展，累计计算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课程代码</w:t>
            </w:r>
          </w:p>
        </w:tc>
        <w:tc>
          <w:tcPr>
            <w:tcW w:w="2327" w:type="dxa"/>
            <w:gridSpan w:val="11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eastAsia="黑体"/>
                <w:b/>
                <w:color w:val="FF0000"/>
                <w:lang w:eastAsia="zh-CN"/>
              </w:rPr>
              <w:t>最新代码</w:t>
            </w:r>
          </w:p>
        </w:tc>
        <w:tc>
          <w:tcPr>
            <w:tcW w:w="1994" w:type="dxa"/>
            <w:gridSpan w:val="1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适用专业</w:t>
            </w:r>
          </w:p>
        </w:tc>
        <w:tc>
          <w:tcPr>
            <w:tcW w:w="2416" w:type="dxa"/>
            <w:gridSpan w:val="1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开课单位</w:t>
            </w:r>
            <w:r>
              <w:rPr>
                <w:rFonts w:hint="eastAsia"/>
                <w:b/>
                <w:lang w:eastAsia="zh-CN"/>
              </w:rPr>
              <w:t>（系）</w:t>
            </w:r>
          </w:p>
        </w:tc>
        <w:tc>
          <w:tcPr>
            <w:tcW w:w="2327" w:type="dxa"/>
            <w:gridSpan w:val="11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94" w:type="dxa"/>
            <w:gridSpan w:val="1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开课教研室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lang w:eastAsia="zh-CN"/>
              </w:rPr>
              <w:t>（课程组）</w:t>
            </w:r>
          </w:p>
        </w:tc>
        <w:tc>
          <w:tcPr>
            <w:tcW w:w="2416" w:type="dxa"/>
            <w:gridSpan w:val="13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教材与参考资料</w:t>
            </w:r>
          </w:p>
        </w:tc>
        <w:tc>
          <w:tcPr>
            <w:tcW w:w="1152" w:type="dxa"/>
            <w:gridSpan w:val="4"/>
          </w:tcPr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推荐教材</w:t>
            </w:r>
          </w:p>
        </w:tc>
        <w:tc>
          <w:tcPr>
            <w:tcW w:w="5585" w:type="dxa"/>
            <w:gridSpan w:val="30"/>
          </w:tcPr>
          <w:p>
            <w:pPr>
              <w:spacing w:line="4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  <w:vMerge w:val="continue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152" w:type="dxa"/>
            <w:gridSpan w:val="4"/>
          </w:tcPr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>参考资料</w:t>
            </w:r>
          </w:p>
        </w:tc>
        <w:tc>
          <w:tcPr>
            <w:tcW w:w="5585" w:type="dxa"/>
            <w:gridSpan w:val="30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可多种，包括课程网站、教学视频等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先修课程</w:t>
            </w:r>
          </w:p>
        </w:tc>
        <w:tc>
          <w:tcPr>
            <w:tcW w:w="6737" w:type="dxa"/>
            <w:gridSpan w:val="34"/>
          </w:tcPr>
          <w:p>
            <w:pPr>
              <w:spacing w:line="40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课程全称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8" w:type="dxa"/>
            <w:gridSpan w:val="35"/>
          </w:tcPr>
          <w:p>
            <w:pPr>
              <w:spacing w:line="400" w:lineRule="exac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以下信息填写用“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●</w:t>
            </w:r>
            <w:r>
              <w:rPr>
                <w:rFonts w:hint="eastAsia" w:ascii="宋体" w:hAnsi="宋体" w:cs="宋体"/>
                <w:lang w:val="en-US" w:eastAsia="zh-CN"/>
              </w:rPr>
              <w:t>”表示）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课程模块</w:t>
            </w:r>
            <w:r>
              <w:rPr>
                <w:rFonts w:hint="eastAsia"/>
                <w:b/>
                <w:lang w:eastAsia="zh-CN"/>
              </w:rPr>
              <w:t>（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根据培养方案填写或修订，</w:t>
            </w:r>
            <w:r>
              <w:rPr>
                <w:rFonts w:hint="eastAsia"/>
                <w:b/>
                <w:lang w:eastAsia="zh-CN"/>
              </w:rPr>
              <w:t>可多选）</w:t>
            </w:r>
          </w:p>
        </w:tc>
        <w:tc>
          <w:tcPr>
            <w:tcW w:w="1235" w:type="dxa"/>
            <w:gridSpan w:val="5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通识教育</w:t>
            </w:r>
          </w:p>
        </w:tc>
        <w:tc>
          <w:tcPr>
            <w:tcW w:w="426" w:type="dxa"/>
            <w:gridSpan w:val="3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8" w:type="dxa"/>
            <w:gridSpan w:val="6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理论教学</w:t>
            </w:r>
          </w:p>
        </w:tc>
        <w:tc>
          <w:tcPr>
            <w:tcW w:w="423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54" w:type="dxa"/>
            <w:gridSpan w:val="6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实践教学</w:t>
            </w:r>
          </w:p>
        </w:tc>
        <w:tc>
          <w:tcPr>
            <w:tcW w:w="509" w:type="dxa"/>
            <w:gridSpan w:val="3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5" w:type="dxa"/>
            <w:gridSpan w:val="7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素质拓展</w:t>
            </w:r>
          </w:p>
        </w:tc>
        <w:tc>
          <w:tcPr>
            <w:tcW w:w="517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课程类别</w:t>
            </w:r>
          </w:p>
        </w:tc>
        <w:tc>
          <w:tcPr>
            <w:tcW w:w="1235" w:type="dxa"/>
            <w:gridSpan w:val="5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必修</w:t>
            </w:r>
          </w:p>
        </w:tc>
        <w:tc>
          <w:tcPr>
            <w:tcW w:w="2752" w:type="dxa"/>
            <w:gridSpan w:val="14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337" w:type="dxa"/>
            <w:gridSpan w:val="8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选修</w:t>
            </w:r>
          </w:p>
        </w:tc>
        <w:tc>
          <w:tcPr>
            <w:tcW w:w="1413" w:type="dxa"/>
            <w:gridSpan w:val="7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开课学期</w:t>
            </w:r>
          </w:p>
        </w:tc>
        <w:tc>
          <w:tcPr>
            <w:tcW w:w="333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29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5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30" w:type="dxa"/>
            <w:gridSpan w:val="3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4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32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4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30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5" w:type="dxa"/>
            <w:gridSpan w:val="3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30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4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31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4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29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5" w:type="dxa"/>
            <w:gridSpan w:val="2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30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334" w:type="dxa"/>
            <w:gridSpan w:val="3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31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gridSpan w:val="3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31" w:type="dxa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dxa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考核方式</w:t>
            </w:r>
          </w:p>
        </w:tc>
        <w:tc>
          <w:tcPr>
            <w:tcW w:w="1661" w:type="dxa"/>
            <w:gridSpan w:val="8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1661" w:type="dxa"/>
            <w:gridSpan w:val="8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  <w:tc>
          <w:tcPr>
            <w:tcW w:w="1663" w:type="dxa"/>
            <w:gridSpan w:val="9"/>
          </w:tcPr>
          <w:p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考查</w:t>
            </w:r>
          </w:p>
        </w:tc>
        <w:tc>
          <w:tcPr>
            <w:tcW w:w="1752" w:type="dxa"/>
            <w:gridSpan w:val="9"/>
          </w:tcPr>
          <w:p>
            <w:pPr>
              <w:spacing w:line="400" w:lineRule="exact"/>
              <w:jc w:val="center"/>
              <w:rPr>
                <w:rFonts w:hint="eastAsia"/>
              </w:rPr>
            </w:pPr>
          </w:p>
        </w:tc>
      </w:tr>
    </w:tbl>
    <w:p>
      <w:pPr>
        <w:spacing w:beforeLines="50" w:afterLines="50"/>
        <w:ind w:firstLine="422" w:firstLineChars="200"/>
        <w:rPr>
          <w:rFonts w:eastAsia="黑体"/>
          <w:snapToGrid w:val="0"/>
          <w:kern w:val="0"/>
        </w:rPr>
      </w:pPr>
      <w:r>
        <w:rPr>
          <w:rFonts w:hint="eastAsia" w:eastAsia="黑体"/>
          <w:b/>
        </w:rPr>
        <w:t>二</w:t>
      </w:r>
      <w:r>
        <w:rPr>
          <w:rFonts w:eastAsia="黑体"/>
          <w:b/>
        </w:rPr>
        <w:t>、课程</w:t>
      </w:r>
      <w:r>
        <w:rPr>
          <w:rFonts w:hint="eastAsia" w:eastAsia="黑体"/>
          <w:b/>
        </w:rPr>
        <w:t>描述和</w:t>
      </w:r>
      <w:r>
        <w:rPr>
          <w:rFonts w:eastAsia="黑体"/>
          <w:b/>
        </w:rPr>
        <w:t>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简要说明课程在实现专业人才培养目标中的地位、作用，以及课程基本内容等。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本课程拟达到的课程目标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阐明本课程在人才培养过程中的地位及作用，明确学生学习本课程后在知识、能力及素质发展等方面应达到的目标。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课程目标1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课程目标</w:t>
      </w:r>
      <w:r>
        <w:rPr>
          <w:rFonts w:hint="eastAsia" w:ascii="宋体" w:hAnsi="宋体"/>
          <w:szCs w:val="21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ascii="宋体" w:hAnsi="宋体"/>
          <w:szCs w:val="21"/>
        </w:rPr>
        <w:t>课程目标</w:t>
      </w:r>
      <w:r>
        <w:rPr>
          <w:rFonts w:hint="eastAsia" w:ascii="宋体" w:hAnsi="宋体"/>
          <w:szCs w:val="21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/>
          <w:color w:val="FF0000"/>
          <w:szCs w:val="21"/>
          <w:lang w:eastAsia="zh-CN"/>
        </w:rPr>
      </w:pPr>
      <w:r>
        <w:rPr>
          <w:rFonts w:hint="eastAsia" w:ascii="宋体" w:hAnsi="宋体"/>
          <w:color w:val="FF0000"/>
          <w:szCs w:val="21"/>
          <w:lang w:eastAsia="zh-CN"/>
        </w:rPr>
        <w:t>（正文，宋体，</w:t>
      </w:r>
      <w:r>
        <w:rPr>
          <w:rFonts w:hint="eastAsia" w:ascii="宋体" w:hAnsi="宋体"/>
          <w:color w:val="FF0000"/>
          <w:szCs w:val="21"/>
          <w:lang w:val="en-US" w:eastAsia="zh-CN"/>
        </w:rPr>
        <w:t>5号；</w:t>
      </w:r>
      <w:r>
        <w:rPr>
          <w:rFonts w:hint="eastAsia" w:ascii="宋体" w:hAnsi="宋体"/>
          <w:color w:val="FF0000"/>
          <w:szCs w:val="21"/>
          <w:lang w:eastAsia="zh-CN"/>
        </w:rPr>
        <w:t>行间距，固定值</w:t>
      </w:r>
      <w:r>
        <w:rPr>
          <w:rFonts w:hint="eastAsia" w:ascii="宋体" w:hAnsi="宋体"/>
          <w:color w:val="FF0000"/>
          <w:szCs w:val="21"/>
          <w:lang w:val="en-US" w:eastAsia="zh-CN"/>
        </w:rPr>
        <w:t>20磅</w:t>
      </w:r>
      <w:r>
        <w:rPr>
          <w:rFonts w:hint="eastAsia" w:ascii="宋体" w:hAnsi="宋体"/>
          <w:color w:val="FF0000"/>
          <w:szCs w:val="21"/>
          <w:lang w:eastAsia="zh-CN"/>
        </w:rPr>
        <w:t>）</w:t>
      </w:r>
    </w:p>
    <w:p>
      <w:pPr>
        <w:spacing w:beforeLines="50" w:afterLines="50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三</w:t>
      </w:r>
      <w:r>
        <w:rPr>
          <w:rFonts w:eastAsia="黑体"/>
          <w:b/>
        </w:rPr>
        <w:t>、课程目标对</w:t>
      </w:r>
      <w:r>
        <w:rPr>
          <w:rFonts w:hint="eastAsia" w:eastAsia="黑体"/>
          <w:b/>
        </w:rPr>
        <w:t>毕业要求</w:t>
      </w:r>
      <w:r>
        <w:rPr>
          <w:rFonts w:eastAsia="黑体"/>
          <w:b/>
        </w:rPr>
        <w:t>的支撑关系</w:t>
      </w:r>
    </w:p>
    <w:tbl>
      <w:tblPr>
        <w:tblStyle w:val="13"/>
        <w:tblW w:w="8499" w:type="dxa"/>
        <w:jc w:val="center"/>
        <w:tblInd w:w="135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758"/>
        <w:gridCol w:w="1269"/>
        <w:gridCol w:w="981"/>
        <w:gridCol w:w="14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758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毕业要求指标点</w:t>
            </w:r>
          </w:p>
        </w:tc>
        <w:tc>
          <w:tcPr>
            <w:tcW w:w="126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</w:t>
            </w: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权重</w:t>
            </w:r>
          </w:p>
        </w:tc>
        <w:tc>
          <w:tcPr>
            <w:tcW w:w="149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目标达成形式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758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hint="eastAsia" w:eastAsia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</w:p>
        </w:tc>
        <w:tc>
          <w:tcPr>
            <w:tcW w:w="126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课程目标1</w:t>
            </w: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758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...</w:t>
            </w:r>
          </w:p>
        </w:tc>
        <w:tc>
          <w:tcPr>
            <w:tcW w:w="1269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758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...</w:t>
            </w:r>
          </w:p>
        </w:tc>
        <w:tc>
          <w:tcPr>
            <w:tcW w:w="1269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lang w:val="en-US" w:eastAsia="zh-CN"/>
        </w:rPr>
        <w:t>说明1.权重。</w:t>
      </w:r>
      <w:r>
        <w:rPr>
          <w:rFonts w:hint="eastAsia" w:ascii="华文楷体" w:hAnsi="华文楷体" w:eastAsia="华文楷体" w:cs="华文楷体"/>
        </w:rPr>
        <w:t>根据课程对各项毕业要求的支撑强度分别用“H（高）、M（中）、L（弱）”表示，支撑强度的含义是：该课程覆盖毕业要求指标点的多寡，H至少覆盖80%，M至少覆盖50%，L至少覆盖30%。</w:t>
      </w:r>
    </w:p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val="en-US" w:eastAsia="zh-CN"/>
        </w:rPr>
        <w:t>2.目标达成形式。省级及以上专业类项目、专业认证项目必填。目标达成形式包括闭卷笔试、作业、实验、各类综合考评等。</w:t>
      </w:r>
    </w:p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val="en-US" w:eastAsia="zh-CN"/>
        </w:rPr>
        <w:t>3.关于</w:t>
      </w:r>
      <w:r>
        <w:rPr>
          <w:rFonts w:hint="eastAsia" w:ascii="华文楷体" w:hAnsi="华文楷体" w:eastAsia="华文楷体" w:cs="华文楷体"/>
          <w:b/>
          <w:bCs/>
          <w:lang w:val="en-US" w:eastAsia="zh-CN"/>
        </w:rPr>
        <w:t>通识课程</w:t>
      </w:r>
      <w:r>
        <w:rPr>
          <w:rFonts w:hint="eastAsia" w:ascii="华文楷体" w:hAnsi="华文楷体" w:eastAsia="华文楷体" w:cs="华文楷体"/>
          <w:lang w:val="en-US" w:eastAsia="zh-CN"/>
        </w:rPr>
        <w:t>中“</w:t>
      </w:r>
      <w:r>
        <w:rPr>
          <w:rFonts w:hint="eastAsia" w:ascii="华文楷体" w:hAnsi="华文楷体" w:eastAsia="华文楷体" w:cs="华文楷体"/>
          <w:b/>
          <w:bCs/>
          <w:lang w:val="en-US" w:eastAsia="zh-CN"/>
        </w:rPr>
        <w:t>课程目标对应的毕业要求</w:t>
      </w:r>
      <w:r>
        <w:rPr>
          <w:rFonts w:hint="eastAsia" w:ascii="华文楷体" w:hAnsi="华文楷体" w:eastAsia="华文楷体" w:cs="华文楷体"/>
          <w:lang w:val="en-US" w:eastAsia="zh-CN"/>
        </w:rPr>
        <w:t>”，可以按照各自培养方案中的毕业要求进行描述，也可以按照《嘉兴学院关于2018版人才培养方案制订的指导性意见》中“</w:t>
      </w:r>
      <w:r>
        <w:rPr>
          <w:rFonts w:hint="eastAsia" w:ascii="华文楷体" w:hAnsi="华文楷体" w:eastAsia="华文楷体" w:cs="华文楷体"/>
        </w:rPr>
        <w:t>学校人才培养的目标体系</w:t>
      </w:r>
      <w:r>
        <w:rPr>
          <w:rFonts w:hint="eastAsia" w:ascii="华文楷体" w:hAnsi="华文楷体" w:eastAsia="华文楷体" w:cs="华文楷体"/>
          <w:lang w:val="en-US" w:eastAsia="zh-CN"/>
        </w:rPr>
        <w:t>”进行对应描述，即：培养目标1 人生观和价值观；培养目标2 公民素质；培养目标3 人文素养；培养目标4 学习和思维能力；培养目标5 体质和心理；培养目标6 语言能力。</w:t>
      </w:r>
    </w:p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</w:rPr>
      </w:pPr>
    </w:p>
    <w:p>
      <w:pPr>
        <w:spacing w:beforeLines="50" w:afterLines="50"/>
        <w:ind w:firstLine="422" w:firstLineChars="200"/>
        <w:rPr>
          <w:rFonts w:hint="eastAsia" w:eastAsia="黑体"/>
          <w:b/>
        </w:rPr>
      </w:pPr>
      <w:r>
        <w:rPr>
          <w:rFonts w:hint="eastAsia" w:eastAsia="黑体"/>
          <w:b/>
        </w:rPr>
        <w:t>四、教学内容、基本要求与学时分配</w:t>
      </w:r>
    </w:p>
    <w:tbl>
      <w:tblPr>
        <w:tblStyle w:val="13"/>
        <w:tblW w:w="8487" w:type="dxa"/>
        <w:jc w:val="center"/>
        <w:tblInd w:w="1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59"/>
        <w:gridCol w:w="1221"/>
        <w:gridCol w:w="2873"/>
        <w:gridCol w:w="2"/>
        <w:gridCol w:w="633"/>
        <w:gridCol w:w="576"/>
        <w:gridCol w:w="661"/>
        <w:gridCol w:w="496"/>
        <w:gridCol w:w="716"/>
        <w:gridCol w:w="848"/>
        <w:gridCol w:w="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" w:hRule="atLeast"/>
          <w:tblHeader/>
          <w:jc w:val="center"/>
        </w:trPr>
        <w:tc>
          <w:tcPr>
            <w:tcW w:w="45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122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教学内容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要点</w:t>
            </w:r>
          </w:p>
        </w:tc>
        <w:tc>
          <w:tcPr>
            <w:tcW w:w="2875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教学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63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理论学时</w:t>
            </w:r>
          </w:p>
        </w:tc>
        <w:tc>
          <w:tcPr>
            <w:tcW w:w="57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实践</w:t>
            </w:r>
          </w:p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学时</w:t>
            </w:r>
          </w:p>
        </w:tc>
        <w:tc>
          <w:tcPr>
            <w:tcW w:w="66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上机学时</w:t>
            </w:r>
          </w:p>
        </w:tc>
        <w:tc>
          <w:tcPr>
            <w:tcW w:w="49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...</w:t>
            </w:r>
          </w:p>
        </w:tc>
        <w:tc>
          <w:tcPr>
            <w:tcW w:w="71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教学</w:t>
            </w:r>
          </w:p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方法</w:t>
            </w:r>
          </w:p>
        </w:tc>
        <w:tc>
          <w:tcPr>
            <w:tcW w:w="85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对应课程目标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" w:hRule="atLeast"/>
          <w:jc w:val="center"/>
        </w:trPr>
        <w:tc>
          <w:tcPr>
            <w:tcW w:w="45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1</w:t>
            </w:r>
          </w:p>
        </w:tc>
        <w:tc>
          <w:tcPr>
            <w:tcW w:w="122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2875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hint="eastAsia" w:eastAsia="宋体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了解</w:t>
            </w: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...</w:t>
            </w: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，熟悉</w:t>
            </w: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...</w:t>
            </w:r>
            <w:r>
              <w:rPr>
                <w:rFonts w:hint="eastAsia"/>
                <w:snapToGrid w:val="0"/>
                <w:kern w:val="0"/>
                <w:szCs w:val="21"/>
                <w:lang w:eastAsia="zh-CN"/>
              </w:rPr>
              <w:t>掌握</w:t>
            </w: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...</w:t>
            </w:r>
          </w:p>
        </w:tc>
        <w:tc>
          <w:tcPr>
            <w:tcW w:w="63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val="en-US" w:eastAsia="zh-CN"/>
              </w:rPr>
            </w:pPr>
          </w:p>
        </w:tc>
        <w:tc>
          <w:tcPr>
            <w:tcW w:w="57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66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9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1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" w:hRule="atLeast"/>
          <w:jc w:val="center"/>
        </w:trPr>
        <w:tc>
          <w:tcPr>
            <w:tcW w:w="45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2</w:t>
            </w:r>
          </w:p>
        </w:tc>
        <w:tc>
          <w:tcPr>
            <w:tcW w:w="122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2875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63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57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66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9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1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" w:hRule="atLeast"/>
          <w:jc w:val="center"/>
        </w:trPr>
        <w:tc>
          <w:tcPr>
            <w:tcW w:w="45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3</w:t>
            </w:r>
          </w:p>
        </w:tc>
        <w:tc>
          <w:tcPr>
            <w:tcW w:w="122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2875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63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57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66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9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1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" w:hRule="atLeast"/>
          <w:jc w:val="center"/>
        </w:trPr>
        <w:tc>
          <w:tcPr>
            <w:tcW w:w="45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22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2875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63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57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66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9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1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" w:hRule="atLeast"/>
          <w:jc w:val="center"/>
        </w:trPr>
        <w:tc>
          <w:tcPr>
            <w:tcW w:w="459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221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2875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63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57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661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9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1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2" w:type="dxa"/>
          <w:trHeight w:val="17" w:hRule="atLeast"/>
          <w:jc w:val="center"/>
        </w:trPr>
        <w:tc>
          <w:tcPr>
            <w:tcW w:w="4553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合计</w:t>
            </w:r>
          </w:p>
        </w:tc>
        <w:tc>
          <w:tcPr>
            <w:tcW w:w="635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733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716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--（不填）</w:t>
            </w:r>
          </w:p>
        </w:tc>
        <w:tc>
          <w:tcPr>
            <w:tcW w:w="848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szCs w:val="21"/>
                <w:lang w:val="en-US" w:eastAsia="zh-CN"/>
              </w:rPr>
              <w:t>--（不填）</w:t>
            </w:r>
          </w:p>
        </w:tc>
      </w:tr>
    </w:tbl>
    <w:p>
      <w:pPr>
        <w:ind w:firstLine="210" w:firstLineChars="100"/>
        <w:jc w:val="left"/>
        <w:rPr>
          <w:rFonts w:hint="eastAsia" w:eastAsia="黑体"/>
          <w:b/>
          <w:lang w:eastAsia="zh-CN"/>
        </w:rPr>
      </w:pPr>
      <w:r>
        <w:rPr>
          <w:rFonts w:hint="eastAsia" w:ascii="华文楷体" w:hAnsi="华文楷体" w:eastAsia="华文楷体" w:cs="华文楷体"/>
          <w:lang w:val="en-US" w:eastAsia="zh-CN"/>
        </w:rPr>
        <w:t>教学方法</w:t>
      </w:r>
      <w:r>
        <w:rPr>
          <w:rFonts w:hint="eastAsia" w:ascii="华文楷体" w:hAnsi="华文楷体" w:eastAsia="华文楷体" w:cs="华文楷体"/>
          <w:lang w:val="en-US" w:eastAsia="zh-CN"/>
        </w:rPr>
        <w:t>填写讲授、研讨、案例、小组合作、混合式、翻转课堂等。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leftChars="200"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24"/>
          <w:szCs w:val="20"/>
          <w:lang w:val="en-US" w:eastAsia="zh-CN"/>
        </w:rPr>
      </w:pPr>
      <w:r>
        <w:rPr>
          <w:rFonts w:hint="eastAsia" w:eastAsia="黑体"/>
          <w:b/>
          <w:lang w:eastAsia="zh-CN"/>
        </w:rPr>
        <w:t>五、</w:t>
      </w:r>
      <w:r>
        <w:rPr>
          <w:rFonts w:hint="default" w:ascii="黑体" w:hAnsi="黑体" w:eastAsia="黑体" w:cs="黑体"/>
          <w:b w:val="0"/>
          <w:bCs w:val="0"/>
          <w:color w:val="auto"/>
          <w:sz w:val="24"/>
          <w:szCs w:val="20"/>
          <w:lang w:val="en-US" w:eastAsia="zh-CN"/>
        </w:rPr>
        <w:t>课程重难点</w:t>
      </w:r>
    </w:p>
    <w:tbl>
      <w:tblPr>
        <w:tblStyle w:val="14"/>
        <w:tblW w:w="8263" w:type="dxa"/>
        <w:jc w:val="center"/>
        <w:tblInd w:w="213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566"/>
        <w:gridCol w:w="4686"/>
        <w:gridCol w:w="30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0" w:hRule="atLeast"/>
          <w:tblHeader/>
          <w:jc w:val="center"/>
        </w:trPr>
        <w:tc>
          <w:tcPr>
            <w:tcW w:w="5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4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课程重点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20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课程难点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0" w:hRule="atLeast"/>
          <w:tblHeader/>
          <w:jc w:val="center"/>
        </w:trPr>
        <w:tc>
          <w:tcPr>
            <w:tcW w:w="5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20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0" w:hRule="atLeast"/>
          <w:tblHeader/>
          <w:jc w:val="center"/>
        </w:trPr>
        <w:tc>
          <w:tcPr>
            <w:tcW w:w="56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8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20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00" w:lineRule="exact"/>
        <w:ind w:firstLine="422" w:firstLineChars="200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lang w:eastAsia="zh-CN"/>
        </w:rPr>
        <w:t>六</w:t>
      </w:r>
      <w:r>
        <w:rPr>
          <w:rFonts w:eastAsia="黑体"/>
          <w:b/>
        </w:rPr>
        <w:t>、</w:t>
      </w:r>
      <w:r>
        <w:rPr>
          <w:rFonts w:hint="eastAsia" w:eastAsia="黑体"/>
          <w:b/>
          <w:lang w:eastAsia="zh-CN"/>
        </w:rPr>
        <w:t>课程要求及成绩评定（参考）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138" w:right="36" w:firstLine="42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 xml:space="preserve">本门课程依据全程监控的理念进行考核。课程考核包括 </w:t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spacing w:val="-7"/>
        </w:rPr>
        <w:t xml:space="preserve"> </w:t>
      </w:r>
      <w:r>
        <w:rPr>
          <w:rFonts w:hint="eastAsia" w:ascii="宋体" w:hAnsi="宋体" w:eastAsia="宋体" w:cs="宋体"/>
          <w:spacing w:val="-6"/>
        </w:rPr>
        <w:t>个部分，分别为出勤成绩、作业成绩、</w:t>
      </w:r>
      <w:r>
        <w:rPr>
          <w:rFonts w:hint="eastAsia" w:ascii="宋体" w:hAnsi="宋体" w:eastAsia="宋体" w:cs="宋体"/>
          <w:w w:val="100"/>
        </w:rPr>
        <w:t xml:space="preserve"> </w:t>
      </w:r>
      <w:r>
        <w:rPr>
          <w:rFonts w:hint="eastAsia" w:ascii="宋体" w:hAnsi="宋体" w:eastAsia="宋体" w:cs="宋体"/>
        </w:rPr>
        <w:t>讨论课、项目及综合训练、应用型实验和结课考试。具体要求及评分方法如下：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138" w:right="211" w:firstLine="422"/>
        <w:jc w:val="both"/>
        <w:textAlignment w:val="auto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1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</w:rPr>
        <w:t>出勤</w:t>
      </w:r>
      <w:r>
        <w:rPr>
          <w:rFonts w:hint="eastAsia" w:cs="宋体"/>
          <w:b w:val="0"/>
          <w:bCs w:val="0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</w:rPr>
        <w:t>平出勤成绩采用扣分制，每缺勤一次扣平时成绩</w:t>
      </w:r>
      <w:r>
        <w:rPr>
          <w:rFonts w:hint="eastAsia" w:ascii="宋体" w:hAnsi="宋体" w:eastAsia="宋体" w:cs="宋体"/>
          <w:b w:val="0"/>
          <w:bCs w:val="0"/>
          <w:spacing w:val="-52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 xml:space="preserve">1 </w:t>
      </w:r>
      <w:r>
        <w:rPr>
          <w:rFonts w:hint="eastAsia" w:ascii="宋体" w:hAnsi="宋体" w:eastAsia="宋体" w:cs="宋体"/>
          <w:b w:val="0"/>
          <w:bCs w:val="0"/>
          <w:spacing w:val="-3"/>
        </w:rPr>
        <w:t>分，无故旷课</w:t>
      </w:r>
      <w:r>
        <w:rPr>
          <w:rFonts w:hint="eastAsia" w:ascii="宋体" w:hAnsi="宋体" w:eastAsia="宋体" w:cs="宋体"/>
          <w:b w:val="0"/>
          <w:bCs w:val="0"/>
          <w:spacing w:val="-52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5</w:t>
      </w:r>
      <w:r>
        <w:rPr>
          <w:rFonts w:hint="eastAsia" w:ascii="宋体" w:hAnsi="宋体" w:eastAsia="宋体" w:cs="宋体"/>
          <w:b w:val="0"/>
          <w:bCs w:val="0"/>
          <w:spacing w:val="-3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次以上者取消本次</w:t>
      </w:r>
      <w:r>
        <w:rPr>
          <w:rFonts w:hint="eastAsia" w:ascii="宋体" w:hAnsi="宋体" w:eastAsia="宋体" w:cs="宋体"/>
          <w:b w:val="0"/>
          <w:bCs w:val="0"/>
          <w:w w:val="10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课程成绩。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138" w:right="209" w:firstLine="422"/>
        <w:jc w:val="both"/>
        <w:textAlignment w:val="auto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2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</w:rPr>
        <w:t>作业</w:t>
      </w:r>
      <w:r>
        <w:rPr>
          <w:rFonts w:hint="eastAsia" w:cs="宋体"/>
          <w:b w:val="0"/>
          <w:bCs w:val="0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</w:rPr>
        <w:t>本门课程有 3-5</w:t>
      </w:r>
      <w:r>
        <w:rPr>
          <w:rFonts w:hint="eastAsia" w:ascii="宋体" w:hAnsi="宋体" w:eastAsia="宋体" w:cs="宋体"/>
          <w:b w:val="0"/>
          <w:bCs w:val="0"/>
          <w:spacing w:val="-29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次作业，要求学生必须独立完成并在规定课程上课前提交，上课后不</w:t>
      </w:r>
      <w:r>
        <w:rPr>
          <w:rFonts w:hint="eastAsia" w:ascii="宋体" w:hAnsi="宋体" w:eastAsia="宋体" w:cs="宋体"/>
          <w:b w:val="0"/>
          <w:bCs w:val="0"/>
          <w:w w:val="10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再接收作业。上课前不能提交作业者，按未按时提交作业处理。作业成绩占总成绩的</w:t>
      </w:r>
      <w:r>
        <w:rPr>
          <w:rFonts w:hint="eastAsia" w:ascii="宋体" w:hAnsi="宋体" w:eastAsia="宋体" w:cs="宋体"/>
          <w:b w:val="0"/>
          <w:bCs w:val="0"/>
          <w:spacing w:val="33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5%。未按时</w:t>
      </w:r>
      <w:r>
        <w:rPr>
          <w:rFonts w:hint="eastAsia" w:ascii="宋体" w:hAnsi="宋体" w:eastAsia="宋体" w:cs="宋体"/>
          <w:b w:val="0"/>
          <w:bCs w:val="0"/>
          <w:spacing w:val="-102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2"/>
        </w:rPr>
        <w:t>提交作业或作业有抄袭（雷同）现象的，该次作业成绩按零分计。教师会将批改后的作业下发，要</w:t>
      </w:r>
      <w:r>
        <w:rPr>
          <w:rFonts w:hint="eastAsia" w:ascii="宋体" w:hAnsi="宋体" w:eastAsia="宋体" w:cs="宋体"/>
          <w:b w:val="0"/>
          <w:bCs w:val="0"/>
          <w:spacing w:val="-3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求学生认真学习，并妥善保管，结课时统一上交。作业遗失者作业成绩为零分。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138" w:right="210" w:firstLine="422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3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</w:rPr>
        <w:t>讨论课</w:t>
      </w:r>
      <w:r>
        <w:rPr>
          <w:rFonts w:hint="eastAsia" w:cs="宋体"/>
          <w:b w:val="0"/>
          <w:bCs w:val="0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</w:rPr>
        <w:t>本门课程要求学生按照讨论题目分组查阅资料，归纳总结，撰写报告，制作汇报用</w:t>
      </w:r>
      <w:r>
        <w:rPr>
          <w:rFonts w:hint="eastAsia" w:ascii="宋体" w:hAnsi="宋体" w:eastAsia="宋体" w:cs="宋体"/>
          <w:b w:val="0"/>
          <w:bCs w:val="0"/>
          <w:w w:val="10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PPT。讨论成绩占总成绩的</w:t>
      </w:r>
      <w:r>
        <w:rPr>
          <w:rFonts w:hint="eastAsia" w:ascii="宋体" w:hAnsi="宋体" w:eastAsia="宋体" w:cs="宋体"/>
          <w:b w:val="0"/>
          <w:bCs w:val="0"/>
          <w:spacing w:val="-42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10%。资料的查阅、知识熟练运用及体会，占</w:t>
      </w:r>
      <w:r>
        <w:rPr>
          <w:rFonts w:hint="eastAsia" w:ascii="宋体" w:hAnsi="宋体" w:eastAsia="宋体" w:cs="宋体"/>
          <w:b w:val="0"/>
          <w:bCs w:val="0"/>
          <w:spacing w:val="-45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6</w:t>
      </w:r>
      <w:r>
        <w:rPr>
          <w:rFonts w:hint="eastAsia" w:ascii="宋体" w:hAnsi="宋体" w:eastAsia="宋体" w:cs="宋体"/>
          <w:b w:val="0"/>
          <w:bCs w:val="0"/>
          <w:spacing w:val="7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分；PPT</w:t>
      </w:r>
      <w:r>
        <w:rPr>
          <w:rFonts w:hint="eastAsia" w:ascii="宋体" w:hAnsi="宋体" w:eastAsia="宋体" w:cs="宋体"/>
          <w:b w:val="0"/>
          <w:bCs w:val="0"/>
          <w:spacing w:val="8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讲解及回答问</w:t>
      </w:r>
      <w:r>
        <w:rPr>
          <w:rFonts w:hint="eastAsia" w:ascii="宋体" w:hAnsi="宋体" w:eastAsia="宋体" w:cs="宋体"/>
          <w:b w:val="0"/>
          <w:bCs w:val="0"/>
          <w:w w:val="10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题情况，占</w:t>
      </w:r>
      <w:r>
        <w:rPr>
          <w:rFonts w:hint="eastAsia" w:ascii="宋体" w:hAnsi="宋体" w:eastAsia="宋体" w:cs="宋体"/>
          <w:b w:val="0"/>
          <w:bCs w:val="0"/>
          <w:spacing w:val="-53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4 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138" w:right="212" w:firstLine="422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4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</w:rPr>
        <w:t>课程研究项目（三级项目）成绩由两部分组成：第一部分：</w:t>
      </w:r>
      <w:r>
        <w:rPr>
          <w:rFonts w:hint="eastAsia" w:cs="宋体"/>
          <w:b w:val="0"/>
          <w:bCs w:val="0"/>
          <w:lang w:val="en-US" w:eastAsia="zh-CN"/>
        </w:rPr>
        <w:t>***</w:t>
      </w:r>
      <w:r>
        <w:rPr>
          <w:rFonts w:hint="eastAsia" w:ascii="宋体" w:hAnsi="宋体" w:eastAsia="宋体" w:cs="宋体"/>
          <w:b w:val="0"/>
          <w:bCs w:val="0"/>
        </w:rPr>
        <w:t>设计及实验占</w:t>
      </w:r>
      <w:r>
        <w:rPr>
          <w:rFonts w:hint="eastAsia" w:ascii="宋体" w:hAnsi="宋体" w:eastAsia="宋体" w:cs="宋体"/>
          <w:b w:val="0"/>
          <w:bCs w:val="0"/>
          <w:spacing w:val="25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80%，共</w:t>
      </w:r>
      <w:r>
        <w:rPr>
          <w:rFonts w:hint="eastAsia" w:ascii="宋体" w:hAnsi="宋体" w:eastAsia="宋体" w:cs="宋体"/>
          <w:b w:val="0"/>
          <w:bCs w:val="0"/>
          <w:w w:val="10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占</w:t>
      </w:r>
      <w:r>
        <w:rPr>
          <w:rFonts w:hint="eastAsia" w:ascii="宋体" w:hAnsi="宋体" w:eastAsia="宋体" w:cs="宋体"/>
          <w:b w:val="0"/>
          <w:bCs w:val="0"/>
          <w:spacing w:val="-55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20</w:t>
      </w:r>
      <w:r>
        <w:rPr>
          <w:rFonts w:hint="eastAsia" w:ascii="宋体" w:hAnsi="宋体" w:eastAsia="宋体" w:cs="宋体"/>
          <w:b w:val="0"/>
          <w:bCs w:val="0"/>
          <w:spacing w:val="-5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分；第二部分：研究报告撰写共占</w:t>
      </w:r>
      <w:r>
        <w:rPr>
          <w:rFonts w:hint="eastAsia" w:ascii="宋体" w:hAnsi="宋体" w:eastAsia="宋体" w:cs="宋体"/>
          <w:b w:val="0"/>
          <w:bCs w:val="0"/>
          <w:spacing w:val="-55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3"/>
        </w:rPr>
        <w:t>20%，共占</w:t>
      </w:r>
      <w:r>
        <w:rPr>
          <w:rFonts w:hint="eastAsia" w:ascii="宋体" w:hAnsi="宋体" w:eastAsia="宋体" w:cs="宋体"/>
          <w:b w:val="0"/>
          <w:bCs w:val="0"/>
          <w:spacing w:val="-58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5</w:t>
      </w:r>
      <w:r>
        <w:rPr>
          <w:rFonts w:hint="eastAsia" w:ascii="宋体" w:hAnsi="宋体" w:eastAsia="宋体" w:cs="宋体"/>
          <w:b w:val="0"/>
          <w:bCs w:val="0"/>
          <w:spacing w:val="-2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分。具体情况如下：研究项目共包含</w:t>
      </w:r>
      <w:r>
        <w:rPr>
          <w:rFonts w:hint="eastAsia" w:ascii="宋体" w:hAnsi="宋体" w:eastAsia="宋体" w:cs="宋体"/>
          <w:b w:val="0"/>
          <w:bCs w:val="0"/>
          <w:spacing w:val="-56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10</w:t>
      </w:r>
      <w:r>
        <w:rPr>
          <w:rFonts w:hint="eastAsia" w:ascii="宋体" w:hAnsi="宋体" w:eastAsia="宋体" w:cs="宋体"/>
          <w:b w:val="0"/>
          <w:bCs w:val="0"/>
          <w:spacing w:val="-2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项任务，每项任务占总分的</w:t>
      </w:r>
      <w:r>
        <w:rPr>
          <w:rFonts w:hint="eastAsia" w:ascii="宋体" w:hAnsi="宋体" w:eastAsia="宋体" w:cs="宋体"/>
          <w:b w:val="0"/>
          <w:bCs w:val="0"/>
          <w:spacing w:val="-57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10%；此外，项目最终提交的研究报告共占</w:t>
      </w:r>
      <w:r>
        <w:rPr>
          <w:rFonts w:hint="eastAsia" w:ascii="宋体" w:hAnsi="宋体" w:eastAsia="宋体" w:cs="宋体"/>
          <w:b w:val="0"/>
          <w:bCs w:val="0"/>
          <w:spacing w:val="-58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5</w:t>
      </w:r>
      <w:r>
        <w:rPr>
          <w:rFonts w:hint="eastAsia" w:ascii="宋体" w:hAnsi="宋体" w:eastAsia="宋体" w:cs="宋体"/>
          <w:b w:val="0"/>
          <w:bCs w:val="0"/>
          <w:spacing w:val="-5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138" w:right="190" w:firstLine="422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5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</w:rPr>
        <w:t>应用型实验</w:t>
      </w:r>
      <w:r>
        <w:rPr>
          <w:rFonts w:hint="eastAsia" w:cs="宋体"/>
          <w:b w:val="0"/>
          <w:bCs w:val="0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pacing w:val="-14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本门课程设有</w:t>
      </w:r>
      <w:r>
        <w:rPr>
          <w:rFonts w:hint="eastAsia" w:cs="宋体"/>
          <w:b w:val="0"/>
          <w:bCs w:val="0"/>
          <w:lang w:eastAsia="zh-CN"/>
        </w:rPr>
        <w:t>两次</w:t>
      </w:r>
      <w:r>
        <w:rPr>
          <w:rFonts w:hint="eastAsia" w:ascii="宋体" w:hAnsi="宋体" w:eastAsia="宋体" w:cs="宋体"/>
          <w:b w:val="0"/>
          <w:bCs w:val="0"/>
        </w:rPr>
        <w:t>实验课，要求学生认真准备，全程参与，并独立完成并按时</w:t>
      </w:r>
      <w:r>
        <w:rPr>
          <w:rFonts w:hint="eastAsia" w:ascii="宋体" w:hAnsi="宋体" w:eastAsia="宋体" w:cs="宋体"/>
          <w:b w:val="0"/>
          <w:bCs w:val="0"/>
          <w:w w:val="10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2"/>
        </w:rPr>
        <w:t>提交实验报告。未按时提交实验报告或实验报告有抄袭现象的，该次实验成绩按零分计。实验成绩</w:t>
      </w:r>
      <w:r>
        <w:rPr>
          <w:rFonts w:hint="eastAsia" w:ascii="宋体" w:hAnsi="宋体" w:eastAsia="宋体" w:cs="宋体"/>
          <w:b w:val="0"/>
          <w:bCs w:val="0"/>
          <w:spacing w:val="-30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占总成绩的</w:t>
      </w:r>
      <w:r>
        <w:rPr>
          <w:rFonts w:hint="eastAsia" w:ascii="宋体" w:hAnsi="宋体" w:eastAsia="宋体" w:cs="宋体"/>
          <w:b w:val="0"/>
          <w:bCs w:val="0"/>
          <w:spacing w:val="-54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10%</w:t>
      </w:r>
      <w:r>
        <w:rPr>
          <w:rFonts w:hint="eastAsia" w:ascii="宋体" w:hAnsi="宋体" w:eastAsia="宋体" w:cs="宋体"/>
          <w:b w:val="0"/>
          <w:bCs w:val="0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560" w:right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6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.</w:t>
      </w:r>
      <w:r>
        <w:rPr>
          <w:rFonts w:hint="eastAsia" w:cs="宋体"/>
          <w:b w:val="0"/>
          <w:bCs w:val="0"/>
          <w:lang w:eastAsia="zh-CN"/>
        </w:rPr>
        <w:t>期末</w:t>
      </w:r>
      <w:r>
        <w:rPr>
          <w:rFonts w:hint="eastAsia" w:ascii="宋体" w:hAnsi="宋体" w:eastAsia="宋体" w:cs="宋体"/>
          <w:b w:val="0"/>
          <w:bCs w:val="0"/>
        </w:rPr>
        <w:t>考试</w:t>
      </w:r>
      <w:r>
        <w:rPr>
          <w:rFonts w:hint="eastAsia" w:cs="宋体"/>
          <w:b w:val="0"/>
          <w:bCs w:val="0"/>
          <w:lang w:eastAsia="zh-CN"/>
        </w:rPr>
        <w:t>。期末</w:t>
      </w:r>
      <w:r>
        <w:rPr>
          <w:rFonts w:hint="eastAsia" w:ascii="宋体" w:hAnsi="宋体" w:eastAsia="宋体" w:cs="宋体"/>
          <w:b w:val="0"/>
          <w:bCs w:val="0"/>
        </w:rPr>
        <w:t>考试占总成绩的</w:t>
      </w:r>
      <w:r>
        <w:rPr>
          <w:rFonts w:hint="eastAsia" w:ascii="宋体" w:hAnsi="宋体" w:eastAsia="宋体" w:cs="宋体"/>
          <w:b w:val="0"/>
          <w:bCs w:val="0"/>
          <w:spacing w:val="-53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50%。</w:t>
      </w:r>
    </w:p>
    <w:p>
      <w:pPr>
        <w:spacing w:line="400" w:lineRule="exact"/>
        <w:ind w:firstLine="360" w:firstLineChars="200"/>
        <w:rPr>
          <w:rFonts w:hint="eastAsia" w:ascii="宋体" w:hAnsi="宋体"/>
          <w:sz w:val="18"/>
          <w:szCs w:val="18"/>
        </w:rPr>
      </w:pPr>
    </w:p>
    <w:p>
      <w:pPr>
        <w:spacing w:line="400" w:lineRule="exact"/>
        <w:ind w:firstLine="632" w:firstLineChars="300"/>
        <w:rPr>
          <w:rFonts w:hint="eastAsia" w:eastAsia="黑体"/>
          <w:b/>
        </w:rPr>
      </w:pPr>
      <w:r>
        <w:rPr>
          <w:rFonts w:hint="eastAsia" w:eastAsia="黑体"/>
          <w:b/>
          <w:lang w:eastAsia="zh-CN"/>
        </w:rPr>
        <w:t>七</w:t>
      </w:r>
      <w:r>
        <w:rPr>
          <w:rFonts w:hint="eastAsia" w:eastAsia="黑体"/>
          <w:b/>
        </w:rPr>
        <w:t>、说明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</w:rPr>
        <w:t>课程教学大纲中应列出使用的教材和教学参考资料名录。</w:t>
      </w:r>
      <w:r>
        <w:rPr>
          <w:szCs w:val="21"/>
        </w:rPr>
        <w:t>教材选用</w:t>
      </w:r>
      <w:r>
        <w:rPr>
          <w:rFonts w:hint="eastAsia"/>
          <w:szCs w:val="21"/>
        </w:rPr>
        <w:t>应</w:t>
      </w:r>
      <w:r>
        <w:rPr>
          <w:szCs w:val="21"/>
        </w:rPr>
        <w:t>以质量为首要原则，</w:t>
      </w:r>
      <w:r>
        <w:rPr>
          <w:rFonts w:hint="eastAsia"/>
          <w:szCs w:val="21"/>
        </w:rPr>
        <w:t>考虑专业实际，尽量选用国家规划教材、</w:t>
      </w:r>
      <w:r>
        <w:rPr>
          <w:szCs w:val="21"/>
        </w:rPr>
        <w:t>国家及省部级获奖优秀教材</w:t>
      </w:r>
      <w:r>
        <w:rPr>
          <w:rFonts w:hint="eastAsia"/>
          <w:szCs w:val="21"/>
        </w:rPr>
        <w:t>及国外引进的优秀教材等。</w:t>
      </w:r>
      <w:r>
        <w:rPr>
          <w:szCs w:val="21"/>
        </w:rPr>
        <w:t>参考</w:t>
      </w:r>
      <w:r>
        <w:rPr>
          <w:rFonts w:hint="eastAsia"/>
          <w:szCs w:val="21"/>
        </w:rPr>
        <w:t>书包括教学指导书、案例集、习题集等，应当尽量齐全，与时俱进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/>
          <w:b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</w:rPr>
        <w:t>其他需特别说明的情况可在此补充。</w:t>
      </w:r>
      <w:r>
        <w:rPr>
          <w:rFonts w:hint="eastAsia"/>
          <w:b/>
          <w:bCs/>
          <w:szCs w:val="21"/>
        </w:rPr>
        <w:t>如无，该项内容可不填写</w:t>
      </w:r>
      <w:r>
        <w:rPr>
          <w:rFonts w:hint="eastAsia"/>
          <w:b/>
          <w:bCs/>
          <w:szCs w:val="21"/>
          <w:lang w:eastAsia="zh-CN"/>
        </w:rPr>
        <w:t>。</w:t>
      </w:r>
      <w:r>
        <w:rPr>
          <w:rFonts w:hint="eastAsia"/>
          <w:b/>
          <w:bCs/>
          <w:szCs w:val="21"/>
        </w:rPr>
        <w:t xml:space="preserve"> </w:t>
      </w:r>
    </w:p>
    <w:p>
      <w:pPr>
        <w:adjustRightInd w:val="0"/>
        <w:snapToGrid w:val="0"/>
        <w:spacing w:line="400" w:lineRule="exact"/>
        <w:ind w:firstLine="422" w:firstLineChars="200"/>
        <w:rPr>
          <w:rFonts w:hint="eastAsia"/>
          <w:b/>
          <w:szCs w:val="21"/>
        </w:rPr>
      </w:pPr>
    </w:p>
    <w:p>
      <w:pPr>
        <w:adjustRightInd w:val="0"/>
        <w:snapToGrid w:val="0"/>
        <w:spacing w:line="400" w:lineRule="exact"/>
        <w:ind w:firstLine="422" w:firstLineChars="200"/>
        <w:rPr>
          <w:rFonts w:hint="eastAsia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执笔人：（签名） 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专业（课程组）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审核人：（签名）　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0" w:right="463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参与讨论人员：</w:t>
      </w:r>
    </w:p>
    <w:p>
      <w:pPr>
        <w:adjustRightInd w:val="0"/>
        <w:snapToGrid w:val="0"/>
        <w:spacing w:line="400" w:lineRule="exact"/>
        <w:ind w:firstLine="422" w:firstLineChars="200"/>
        <w:rPr>
          <w:rFonts w:hint="eastAsia"/>
        </w:rPr>
      </w:pPr>
      <w:r>
        <w:rPr>
          <w:rFonts w:hint="eastAsia"/>
          <w:b/>
          <w:szCs w:val="21"/>
        </w:rPr>
        <w:t xml:space="preserve">        </w:t>
      </w: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both"/>
      <w:rPr>
        <w:rFonts w:hint="eastAsia"/>
      </w:rPr>
    </w:pPr>
    <w:r>
      <w:rPr>
        <w:color w:val="333333"/>
      </w:rPr>
      <w:drawing>
        <wp:inline distT="0" distB="0" distL="0" distR="0">
          <wp:extent cx="798195" cy="180340"/>
          <wp:effectExtent l="0" t="0" r="1905" b="10160"/>
          <wp:docPr id="3" name="图片 3" descr="嘉兴学院主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嘉兴学院主站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8195" cy="180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</w:t>
    </w:r>
    <w:r>
      <w:rPr>
        <w:rFonts w:hint="eastAsia" w:asciiTheme="minorEastAsia" w:hAnsiTheme="minorEastAsia" w:eastAsiaTheme="minorEastAsia"/>
        <w:sz w:val="21"/>
        <w:lang w:val="en-US" w:eastAsia="zh-CN"/>
      </w:rPr>
      <w:t>***教学单位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0FB8"/>
    <w:rsid w:val="00015FF5"/>
    <w:rsid w:val="000167F6"/>
    <w:rsid w:val="00085C4D"/>
    <w:rsid w:val="0009242F"/>
    <w:rsid w:val="00095FAE"/>
    <w:rsid w:val="000C6C14"/>
    <w:rsid w:val="000D22EE"/>
    <w:rsid w:val="000E4391"/>
    <w:rsid w:val="000F7A31"/>
    <w:rsid w:val="0013513D"/>
    <w:rsid w:val="001712B8"/>
    <w:rsid w:val="001B36BB"/>
    <w:rsid w:val="001D75B7"/>
    <w:rsid w:val="001F4837"/>
    <w:rsid w:val="00213571"/>
    <w:rsid w:val="002A1C2D"/>
    <w:rsid w:val="002C1C80"/>
    <w:rsid w:val="003B1D52"/>
    <w:rsid w:val="003B3D1F"/>
    <w:rsid w:val="003B6F4E"/>
    <w:rsid w:val="003E2CC9"/>
    <w:rsid w:val="0040505C"/>
    <w:rsid w:val="004256D1"/>
    <w:rsid w:val="0044652D"/>
    <w:rsid w:val="0047456F"/>
    <w:rsid w:val="004E00DC"/>
    <w:rsid w:val="005005AA"/>
    <w:rsid w:val="005208E2"/>
    <w:rsid w:val="00537E89"/>
    <w:rsid w:val="00585F57"/>
    <w:rsid w:val="00591005"/>
    <w:rsid w:val="005A7BE2"/>
    <w:rsid w:val="005B459E"/>
    <w:rsid w:val="005B6550"/>
    <w:rsid w:val="005F00A4"/>
    <w:rsid w:val="005F0D05"/>
    <w:rsid w:val="00620A92"/>
    <w:rsid w:val="00635B40"/>
    <w:rsid w:val="006511F9"/>
    <w:rsid w:val="006B350C"/>
    <w:rsid w:val="006D3854"/>
    <w:rsid w:val="00736D4E"/>
    <w:rsid w:val="00742655"/>
    <w:rsid w:val="00755718"/>
    <w:rsid w:val="0079095E"/>
    <w:rsid w:val="007B2CD4"/>
    <w:rsid w:val="007B64F4"/>
    <w:rsid w:val="007C2374"/>
    <w:rsid w:val="007C2F38"/>
    <w:rsid w:val="0080221A"/>
    <w:rsid w:val="00822EF5"/>
    <w:rsid w:val="00830FA3"/>
    <w:rsid w:val="00877C94"/>
    <w:rsid w:val="008A4A53"/>
    <w:rsid w:val="008D75A7"/>
    <w:rsid w:val="008F7DE9"/>
    <w:rsid w:val="00905F66"/>
    <w:rsid w:val="0095331E"/>
    <w:rsid w:val="009752E2"/>
    <w:rsid w:val="00991554"/>
    <w:rsid w:val="009A09F0"/>
    <w:rsid w:val="009B51C3"/>
    <w:rsid w:val="00A05B35"/>
    <w:rsid w:val="00A05FBE"/>
    <w:rsid w:val="00A20D60"/>
    <w:rsid w:val="00A53284"/>
    <w:rsid w:val="00A614C4"/>
    <w:rsid w:val="00AF366C"/>
    <w:rsid w:val="00B278C6"/>
    <w:rsid w:val="00B45AA2"/>
    <w:rsid w:val="00BF72E5"/>
    <w:rsid w:val="00C31312"/>
    <w:rsid w:val="00C62FC6"/>
    <w:rsid w:val="00C66757"/>
    <w:rsid w:val="00C66B80"/>
    <w:rsid w:val="00C672B4"/>
    <w:rsid w:val="00C84DA8"/>
    <w:rsid w:val="00CA3088"/>
    <w:rsid w:val="00CB1764"/>
    <w:rsid w:val="00CC07B6"/>
    <w:rsid w:val="00D222D0"/>
    <w:rsid w:val="00D24169"/>
    <w:rsid w:val="00D65076"/>
    <w:rsid w:val="00D94B90"/>
    <w:rsid w:val="00DC4686"/>
    <w:rsid w:val="00E06290"/>
    <w:rsid w:val="00E16391"/>
    <w:rsid w:val="00E54455"/>
    <w:rsid w:val="00E56E49"/>
    <w:rsid w:val="00E62DC2"/>
    <w:rsid w:val="00E82A57"/>
    <w:rsid w:val="00E834D2"/>
    <w:rsid w:val="00EB5D69"/>
    <w:rsid w:val="00ED17EC"/>
    <w:rsid w:val="00F0591F"/>
    <w:rsid w:val="00F07906"/>
    <w:rsid w:val="00F34DBB"/>
    <w:rsid w:val="00F37C7C"/>
    <w:rsid w:val="00F52706"/>
    <w:rsid w:val="00FA2BE3"/>
    <w:rsid w:val="00FB0FB8"/>
    <w:rsid w:val="00FC28A5"/>
    <w:rsid w:val="00FD79F4"/>
    <w:rsid w:val="00FF7E97"/>
    <w:rsid w:val="08F65CFC"/>
    <w:rsid w:val="0DCC62CA"/>
    <w:rsid w:val="0F976D4F"/>
    <w:rsid w:val="10540F94"/>
    <w:rsid w:val="11E65F27"/>
    <w:rsid w:val="13BB0973"/>
    <w:rsid w:val="14A539FD"/>
    <w:rsid w:val="160B37DB"/>
    <w:rsid w:val="1D854AFC"/>
    <w:rsid w:val="1E293271"/>
    <w:rsid w:val="1E845023"/>
    <w:rsid w:val="1F16741D"/>
    <w:rsid w:val="22480827"/>
    <w:rsid w:val="234768F0"/>
    <w:rsid w:val="31A23DFA"/>
    <w:rsid w:val="31C314FD"/>
    <w:rsid w:val="326B7454"/>
    <w:rsid w:val="36C43C42"/>
    <w:rsid w:val="37C21E35"/>
    <w:rsid w:val="39EF2B01"/>
    <w:rsid w:val="3BAB0F6C"/>
    <w:rsid w:val="3C073D9E"/>
    <w:rsid w:val="3CD345A2"/>
    <w:rsid w:val="3E060362"/>
    <w:rsid w:val="3F0B21F8"/>
    <w:rsid w:val="45CB09A7"/>
    <w:rsid w:val="46752896"/>
    <w:rsid w:val="46C7724B"/>
    <w:rsid w:val="49E93AA6"/>
    <w:rsid w:val="4B960863"/>
    <w:rsid w:val="4E2140E6"/>
    <w:rsid w:val="4E7E2242"/>
    <w:rsid w:val="4F080772"/>
    <w:rsid w:val="50275658"/>
    <w:rsid w:val="52064FD2"/>
    <w:rsid w:val="52222BEF"/>
    <w:rsid w:val="54C80787"/>
    <w:rsid w:val="586A6F45"/>
    <w:rsid w:val="58CC0219"/>
    <w:rsid w:val="58F2175A"/>
    <w:rsid w:val="5FF57107"/>
    <w:rsid w:val="61ED3B9B"/>
    <w:rsid w:val="6245774F"/>
    <w:rsid w:val="663B73BD"/>
    <w:rsid w:val="6BF27079"/>
    <w:rsid w:val="6DCF00F9"/>
    <w:rsid w:val="6FFC1C7C"/>
    <w:rsid w:val="75113B93"/>
    <w:rsid w:val="76C04A95"/>
    <w:rsid w:val="7B94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26"/>
      <w:ind w:left="138"/>
      <w:outlineLvl w:val="1"/>
    </w:pPr>
    <w:rPr>
      <w:rFonts w:ascii="PMingLiU" w:hAnsi="PMingLiU" w:eastAsia="PMingLiU"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semiHidden/>
    <w:qFormat/>
    <w:uiPriority w:val="0"/>
    <w:rPr>
      <w:b/>
      <w:bCs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qFormat/>
    <w:uiPriority w:val="0"/>
    <w:pPr>
      <w:spacing w:before="69"/>
      <w:ind w:left="558"/>
    </w:pPr>
    <w:rPr>
      <w:rFonts w:ascii="宋体" w:hAnsi="宋体" w:eastAsia="宋体"/>
      <w:sz w:val="21"/>
      <w:szCs w:val="21"/>
    </w:rPr>
  </w:style>
  <w:style w:type="paragraph" w:styleId="7">
    <w:name w:val="Body Text Indent 2"/>
    <w:basedOn w:val="1"/>
    <w:qFormat/>
    <w:uiPriority w:val="0"/>
    <w:pPr>
      <w:spacing w:line="440" w:lineRule="exact"/>
      <w:ind w:firstLine="420" w:firstLineChars="2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annotation reference"/>
    <w:basedOn w:val="11"/>
    <w:semiHidden/>
    <w:qFormat/>
    <w:uiPriority w:val="0"/>
    <w:rPr>
      <w:sz w:val="21"/>
      <w:szCs w:val="21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tugp</Company>
  <Pages>3</Pages>
  <Words>163</Words>
  <Characters>931</Characters>
  <Lines>7</Lines>
  <Paragraphs>2</Paragraphs>
  <TotalTime>0</TotalTime>
  <ScaleCrop>false</ScaleCrop>
  <LinksUpToDate>false</LinksUpToDate>
  <CharactersWithSpaces>1092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2018-06-22T06:29:00Z</dcterms:created>
  <dc:creator>wlkj</dc:creator>
  <cp:lastModifiedBy>Administrator</cp:lastModifiedBy>
  <cp:lastPrinted>2018-07-04T02:44:00Z</cp:lastPrinted>
  <dcterms:modified xsi:type="dcterms:W3CDTF">2018-07-06T03:28:00Z</dcterms:modified>
  <dc:title>《XXXXXXXXXX》教学大纲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  <property fmtid="{D5CDD505-2E9C-101B-9397-08002B2CF9AE}" pid="3" name="KSORubyTemplateID" linkTarget="0">
    <vt:lpwstr>6</vt:lpwstr>
  </property>
</Properties>
</file>